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A33C" w14:textId="77777777" w:rsidR="00774001" w:rsidRDefault="00310652">
      <w:pPr>
        <w:pStyle w:val="1"/>
        <w:kinsoku w:val="0"/>
        <w:overflowPunct w:val="0"/>
        <w:spacing w:line="434" w:lineRule="exact"/>
        <w:ind w:left="0" w:right="-1"/>
        <w:jc w:val="center"/>
      </w:pPr>
      <w:r w:rsidRPr="00C055E7">
        <w:rPr>
          <w:rFonts w:hint="eastAsia"/>
        </w:rPr>
        <w:t>专家评分表</w:t>
      </w:r>
    </w:p>
    <w:p w14:paraId="2564FCBB" w14:textId="77777777" w:rsidR="00C627DD" w:rsidRPr="00C627DD" w:rsidRDefault="00C627DD" w:rsidP="00C627DD"/>
    <w:p w14:paraId="2E4053CC" w14:textId="77777777" w:rsidR="00774001" w:rsidRPr="00C055E7" w:rsidRDefault="00307E39">
      <w:pPr>
        <w:pStyle w:val="a3"/>
        <w:tabs>
          <w:tab w:val="left" w:pos="2389"/>
          <w:tab w:val="left" w:pos="4189"/>
        </w:tabs>
        <w:kinsoku w:val="0"/>
        <w:overflowPunct w:val="0"/>
        <w:spacing w:before="64" w:line="280" w:lineRule="auto"/>
        <w:ind w:leftChars="-607" w:left="-1" w:hangingChars="531" w:hanging="1274"/>
        <w:rPr>
          <w:rFonts w:ascii="宋体" w:eastAsia="宋体" w:cs="宋体"/>
          <w:sz w:val="24"/>
          <w:szCs w:val="24"/>
        </w:rPr>
      </w:pPr>
      <w:r w:rsidRPr="00C055E7">
        <w:rPr>
          <w:rFonts w:ascii="宋体" w:eastAsia="宋体" w:cs="宋体" w:hint="eastAsia"/>
          <w:sz w:val="24"/>
          <w:szCs w:val="24"/>
        </w:rPr>
        <w:t>所在</w:t>
      </w:r>
      <w:r w:rsidR="00310652" w:rsidRPr="00C055E7">
        <w:rPr>
          <w:rFonts w:ascii="宋体" w:eastAsia="宋体" w:cs="宋体" w:hint="eastAsia"/>
          <w:sz w:val="24"/>
          <w:szCs w:val="24"/>
        </w:rPr>
        <w:t xml:space="preserve">学校： </w:t>
      </w:r>
      <w:r w:rsidR="00310652" w:rsidRPr="00C055E7">
        <w:rPr>
          <w:rFonts w:ascii="宋体" w:eastAsia="宋体" w:cs="宋体"/>
          <w:sz w:val="24"/>
          <w:szCs w:val="24"/>
        </w:rPr>
        <w:t xml:space="preserve">            </w:t>
      </w:r>
      <w:r w:rsidRPr="00C055E7">
        <w:rPr>
          <w:rFonts w:ascii="宋体" w:eastAsia="宋体" w:cs="宋体" w:hint="eastAsia"/>
          <w:sz w:val="24"/>
          <w:szCs w:val="24"/>
        </w:rPr>
        <w:t>学生姓名</w:t>
      </w:r>
      <w:r w:rsidR="00310652" w:rsidRPr="00C055E7">
        <w:rPr>
          <w:rFonts w:ascii="宋体" w:eastAsia="宋体" w:cs="宋体" w:hint="eastAsia"/>
          <w:sz w:val="24"/>
          <w:szCs w:val="24"/>
        </w:rPr>
        <w:t xml:space="preserve">： </w:t>
      </w:r>
      <w:r w:rsidR="00310652" w:rsidRPr="00C055E7">
        <w:rPr>
          <w:rFonts w:ascii="宋体" w:eastAsia="宋体" w:cs="宋体"/>
          <w:sz w:val="24"/>
          <w:szCs w:val="24"/>
        </w:rPr>
        <w:tab/>
      </w:r>
      <w:r w:rsidR="00000AAC" w:rsidRPr="00C055E7">
        <w:rPr>
          <w:rFonts w:ascii="宋体" w:eastAsia="宋体" w:cs="宋体"/>
          <w:sz w:val="24"/>
          <w:szCs w:val="24"/>
        </w:rPr>
        <w:t>所在年级</w:t>
      </w:r>
      <w:r w:rsidR="00310652" w:rsidRPr="00C055E7">
        <w:rPr>
          <w:rFonts w:ascii="宋体" w:eastAsia="宋体" w:cs="宋体" w:hint="eastAsia"/>
          <w:sz w:val="24"/>
          <w:szCs w:val="24"/>
        </w:rPr>
        <w:t>：</w:t>
      </w:r>
      <w:r w:rsidR="00310652" w:rsidRPr="00C055E7">
        <w:rPr>
          <w:rFonts w:ascii="宋体" w:eastAsia="宋体" w:cs="宋体"/>
          <w:sz w:val="24"/>
          <w:szCs w:val="24"/>
        </w:rPr>
        <w:tab/>
        <w:t xml:space="preserve">        </w:t>
      </w:r>
      <w:r w:rsidR="00310652" w:rsidRPr="00C055E7">
        <w:rPr>
          <w:rFonts w:ascii="宋体" w:eastAsia="宋体" w:cs="宋体"/>
          <w:sz w:val="24"/>
          <w:szCs w:val="24"/>
        </w:rPr>
        <w:tab/>
      </w:r>
      <w:r w:rsidR="00000AAC" w:rsidRPr="00C055E7">
        <w:rPr>
          <w:rFonts w:ascii="宋体" w:eastAsia="宋体" w:cs="宋体" w:hint="eastAsia"/>
          <w:sz w:val="24"/>
          <w:szCs w:val="24"/>
        </w:rPr>
        <w:t>专业方向</w:t>
      </w:r>
      <w:r w:rsidR="00310652" w:rsidRPr="00C055E7">
        <w:rPr>
          <w:rFonts w:ascii="宋体" w:eastAsia="宋体" w:cs="宋体" w:hint="eastAsia"/>
          <w:sz w:val="24"/>
          <w:szCs w:val="24"/>
        </w:rPr>
        <w:t>：</w:t>
      </w:r>
      <w:r w:rsidR="00310652" w:rsidRPr="00C055E7">
        <w:rPr>
          <w:rFonts w:ascii="宋体" w:eastAsia="宋体" w:cs="宋体"/>
          <w:sz w:val="24"/>
          <w:szCs w:val="24"/>
        </w:rPr>
        <w:tab/>
      </w:r>
    </w:p>
    <w:tbl>
      <w:tblPr>
        <w:tblStyle w:val="a5"/>
        <w:tblW w:w="10944" w:type="dxa"/>
        <w:tblInd w:w="-13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09"/>
        <w:gridCol w:w="3157"/>
        <w:gridCol w:w="5528"/>
        <w:gridCol w:w="850"/>
      </w:tblGrid>
      <w:tr w:rsidR="00774001" w:rsidRPr="00C055E7" w14:paraId="732BEB23" w14:textId="77777777" w:rsidTr="00D715C1">
        <w:tc>
          <w:tcPr>
            <w:tcW w:w="1409" w:type="dxa"/>
            <w:shd w:val="clear" w:color="auto" w:fill="D9D9D9" w:themeFill="background1" w:themeFillShade="D9"/>
            <w:vAlign w:val="center"/>
          </w:tcPr>
          <w:p w14:paraId="74DB85FC" w14:textId="77777777" w:rsidR="00774001" w:rsidRPr="00C055E7" w:rsidRDefault="00310652" w:rsidP="00C055E7">
            <w:pPr>
              <w:pStyle w:val="TableParagraph"/>
              <w:kinsoku w:val="0"/>
              <w:overflowPunct w:val="0"/>
              <w:spacing w:before="23"/>
              <w:jc w:val="center"/>
            </w:pPr>
            <w:r w:rsidRPr="00C055E7">
              <w:rPr>
                <w:rFonts w:ascii="宋体" w:eastAsia="宋体" w:cs="宋体" w:hint="eastAsia"/>
                <w:b/>
                <w:bCs/>
                <w:sz w:val="21"/>
                <w:szCs w:val="21"/>
              </w:rPr>
              <w:t>标准项</w:t>
            </w:r>
          </w:p>
        </w:tc>
        <w:tc>
          <w:tcPr>
            <w:tcW w:w="3157" w:type="dxa"/>
            <w:shd w:val="clear" w:color="auto" w:fill="D9D9D9" w:themeFill="background1" w:themeFillShade="D9"/>
            <w:vAlign w:val="center"/>
          </w:tcPr>
          <w:p w14:paraId="24AFFC53" w14:textId="77777777" w:rsidR="00774001" w:rsidRPr="00C055E7" w:rsidRDefault="00310652" w:rsidP="00C055E7">
            <w:pPr>
              <w:pStyle w:val="TableParagraph"/>
              <w:kinsoku w:val="0"/>
              <w:overflowPunct w:val="0"/>
              <w:spacing w:before="23"/>
              <w:jc w:val="center"/>
            </w:pPr>
            <w:r w:rsidRPr="00C055E7">
              <w:rPr>
                <w:rFonts w:ascii="宋体" w:eastAsia="宋体" w:cs="宋体" w:hint="eastAsia"/>
                <w:b/>
                <w:bCs/>
                <w:sz w:val="21"/>
                <w:szCs w:val="21"/>
              </w:rPr>
              <w:t>评分标准</w:t>
            </w:r>
          </w:p>
        </w:tc>
        <w:tc>
          <w:tcPr>
            <w:tcW w:w="5528" w:type="dxa"/>
            <w:shd w:val="clear" w:color="auto" w:fill="D9D9D9" w:themeFill="background1" w:themeFillShade="D9"/>
            <w:vAlign w:val="center"/>
          </w:tcPr>
          <w:p w14:paraId="0E6FC5A9" w14:textId="77777777" w:rsidR="00774001" w:rsidRPr="00C055E7" w:rsidRDefault="00310652" w:rsidP="00C055E7">
            <w:pPr>
              <w:pStyle w:val="TableParagraph"/>
              <w:kinsoku w:val="0"/>
              <w:overflowPunct w:val="0"/>
              <w:spacing w:before="23"/>
              <w:jc w:val="center"/>
            </w:pPr>
            <w:r w:rsidRPr="00C055E7">
              <w:rPr>
                <w:rFonts w:ascii="宋体" w:eastAsia="宋体" w:cs="宋体" w:hint="eastAsia"/>
                <w:b/>
                <w:bCs/>
                <w:sz w:val="21"/>
                <w:szCs w:val="21"/>
              </w:rPr>
              <w:t>考查点</w:t>
            </w:r>
          </w:p>
        </w:tc>
        <w:tc>
          <w:tcPr>
            <w:tcW w:w="850" w:type="dxa"/>
            <w:shd w:val="clear" w:color="auto" w:fill="D9D9D9" w:themeFill="background1" w:themeFillShade="D9"/>
          </w:tcPr>
          <w:p w14:paraId="70FE9F23" w14:textId="77777777" w:rsidR="00774001" w:rsidRPr="00C055E7" w:rsidRDefault="00310652" w:rsidP="00C055E7">
            <w:pPr>
              <w:pStyle w:val="TableParagraph"/>
              <w:kinsoku w:val="0"/>
              <w:overflowPunct w:val="0"/>
              <w:spacing w:before="23"/>
              <w:jc w:val="center"/>
              <w:rPr>
                <w:rFonts w:ascii="宋体" w:eastAsia="宋体" w:cs="宋体"/>
                <w:b/>
                <w:bCs/>
                <w:sz w:val="21"/>
                <w:szCs w:val="21"/>
              </w:rPr>
            </w:pPr>
            <w:r w:rsidRPr="00C055E7">
              <w:rPr>
                <w:rFonts w:ascii="宋体" w:eastAsia="宋体" w:cs="宋体" w:hint="eastAsia"/>
                <w:b/>
                <w:bCs/>
                <w:sz w:val="21"/>
                <w:szCs w:val="21"/>
              </w:rPr>
              <w:t>得分</w:t>
            </w:r>
          </w:p>
        </w:tc>
      </w:tr>
      <w:tr w:rsidR="0094501B" w:rsidRPr="00307E39" w14:paraId="2D964EC6" w14:textId="77777777" w:rsidTr="00B61E10">
        <w:trPr>
          <w:trHeight w:val="1376"/>
        </w:trPr>
        <w:tc>
          <w:tcPr>
            <w:tcW w:w="1409" w:type="dxa"/>
            <w:vAlign w:val="center"/>
          </w:tcPr>
          <w:p w14:paraId="76E88D6E" w14:textId="77777777" w:rsidR="0094501B" w:rsidRPr="003A48FA" w:rsidRDefault="0094501B" w:rsidP="0094501B">
            <w:pPr>
              <w:pStyle w:val="TableParagraph"/>
              <w:overflowPunct w:val="0"/>
              <w:spacing w:line="264" w:lineRule="auto"/>
              <w:ind w:right="34"/>
              <w:jc w:val="center"/>
              <w:rPr>
                <w:rFonts w:ascii="宋体" w:hAnsi="宋体"/>
                <w:b/>
                <w:bCs/>
                <w:color w:val="000000" w:themeColor="text1"/>
                <w:sz w:val="21"/>
                <w:szCs w:val="21"/>
              </w:rPr>
            </w:pPr>
            <w:r w:rsidRPr="003A48FA">
              <w:rPr>
                <w:rFonts w:ascii="宋体" w:hAnsi="宋体" w:hint="eastAsia"/>
                <w:color w:val="000000" w:themeColor="text1"/>
                <w:sz w:val="21"/>
                <w:szCs w:val="21"/>
              </w:rPr>
              <w:t>学习能力</w:t>
            </w:r>
          </w:p>
          <w:p w14:paraId="5286AE92" w14:textId="77777777" w:rsidR="0094501B" w:rsidRPr="003A48FA" w:rsidRDefault="0094501B" w:rsidP="0094501B">
            <w:pPr>
              <w:pStyle w:val="TableParagraph"/>
              <w:overflowPunct w:val="0"/>
              <w:spacing w:line="264" w:lineRule="auto"/>
              <w:ind w:right="34"/>
              <w:jc w:val="center"/>
              <w:rPr>
                <w:rFonts w:ascii="宋体" w:hAnsi="宋体"/>
                <w:color w:val="000000" w:themeColor="text1"/>
                <w:sz w:val="21"/>
                <w:szCs w:val="21"/>
              </w:rPr>
            </w:pPr>
            <w:r w:rsidRPr="003A48FA">
              <w:rPr>
                <w:rFonts w:ascii="宋体" w:hAnsi="宋体" w:hint="eastAsia"/>
                <w:color w:val="000000" w:themeColor="text1"/>
                <w:sz w:val="21"/>
                <w:szCs w:val="21"/>
              </w:rPr>
              <w:t>（20分）</w:t>
            </w:r>
          </w:p>
        </w:tc>
        <w:tc>
          <w:tcPr>
            <w:tcW w:w="3157" w:type="dxa"/>
            <w:vAlign w:val="center"/>
          </w:tcPr>
          <w:p w14:paraId="13E3E963" w14:textId="77777777" w:rsidR="0094501B" w:rsidRPr="003A48FA" w:rsidRDefault="0094501B" w:rsidP="0094501B">
            <w:pPr>
              <w:pStyle w:val="a3"/>
              <w:overflowPunct w:val="0"/>
              <w:spacing w:before="64"/>
              <w:ind w:left="0"/>
              <w:jc w:val="both"/>
              <w:rPr>
                <w:rFonts w:ascii="宋体" w:eastAsia="宋体" w:hAnsi="宋体"/>
                <w:color w:val="000000" w:themeColor="text1"/>
                <w:sz w:val="21"/>
                <w:szCs w:val="21"/>
              </w:rPr>
            </w:pPr>
            <w:r w:rsidRPr="003A48FA">
              <w:rPr>
                <w:rFonts w:ascii="宋体" w:eastAsia="宋体" w:hAnsi="宋体" w:hint="eastAsia"/>
                <w:color w:val="000000" w:themeColor="text1"/>
                <w:sz w:val="21"/>
                <w:szCs w:val="21"/>
              </w:rPr>
              <w:t>专业目标体现关键技术领域行业发展需要，学业内容匹配领域基础知识和技术前沿进展，促进学生在相关领域打牢基础、拓展认知能力并把握发展方向。</w:t>
            </w:r>
          </w:p>
        </w:tc>
        <w:tc>
          <w:tcPr>
            <w:tcW w:w="5528" w:type="dxa"/>
            <w:vAlign w:val="center"/>
          </w:tcPr>
          <w:p w14:paraId="297D4658" w14:textId="77777777" w:rsidR="0094501B" w:rsidRPr="003A48FA" w:rsidRDefault="0094501B" w:rsidP="0094501B">
            <w:pPr>
              <w:pStyle w:val="TableParagraph"/>
              <w:widowControl/>
              <w:numPr>
                <w:ilvl w:val="0"/>
                <w:numId w:val="11"/>
              </w:numPr>
              <w:overflowPunct w:val="0"/>
              <w:adjustRightInd/>
              <w:snapToGrid w:val="0"/>
              <w:spacing w:beforeLines="25" w:before="78" w:line="265" w:lineRule="exact"/>
              <w:jc w:val="both"/>
              <w:rPr>
                <w:rFonts w:ascii="宋体" w:eastAsia="宋体" w:hAnsi="宋体"/>
                <w:color w:val="000000" w:themeColor="text1"/>
                <w:sz w:val="21"/>
                <w:szCs w:val="21"/>
              </w:rPr>
            </w:pPr>
            <w:r w:rsidRPr="003A48FA">
              <w:rPr>
                <w:rFonts w:ascii="宋体" w:hAnsi="宋体" w:hint="eastAsia"/>
                <w:color w:val="000000" w:themeColor="text1"/>
                <w:sz w:val="21"/>
                <w:szCs w:val="21"/>
              </w:rPr>
              <w:t>本专业领域主修课程成绩优异，并积极辅修与课题相关的其他专业课程；</w:t>
            </w:r>
          </w:p>
          <w:p w14:paraId="46006D78" w14:textId="77777777" w:rsidR="0094501B" w:rsidRPr="003A48FA" w:rsidRDefault="0094501B" w:rsidP="0094501B">
            <w:pPr>
              <w:pStyle w:val="TableParagraph"/>
              <w:widowControl/>
              <w:numPr>
                <w:ilvl w:val="0"/>
                <w:numId w:val="11"/>
              </w:numPr>
              <w:overflowPunct w:val="0"/>
              <w:adjustRightInd/>
              <w:snapToGrid w:val="0"/>
              <w:spacing w:beforeLines="25" w:before="78" w:line="265" w:lineRule="exact"/>
              <w:jc w:val="both"/>
              <w:rPr>
                <w:rFonts w:ascii="宋体" w:hAnsi="宋体"/>
                <w:color w:val="000000" w:themeColor="text1"/>
                <w:sz w:val="21"/>
                <w:szCs w:val="21"/>
              </w:rPr>
            </w:pPr>
            <w:r w:rsidRPr="003A48FA">
              <w:rPr>
                <w:rFonts w:ascii="宋体" w:hAnsi="宋体" w:hint="eastAsia"/>
                <w:color w:val="000000" w:themeColor="text1"/>
                <w:sz w:val="21"/>
                <w:szCs w:val="21"/>
              </w:rPr>
              <w:t>能充分吸收行业最新科研成果，并体现在研究方向和目标中；</w:t>
            </w:r>
          </w:p>
          <w:p w14:paraId="197463B9" w14:textId="77777777" w:rsidR="0094501B" w:rsidRPr="003A48FA" w:rsidRDefault="0094501B" w:rsidP="0094501B">
            <w:pPr>
              <w:pStyle w:val="TableParagraph"/>
              <w:widowControl/>
              <w:numPr>
                <w:ilvl w:val="0"/>
                <w:numId w:val="11"/>
              </w:numPr>
              <w:overflowPunct w:val="0"/>
              <w:adjustRightInd/>
              <w:snapToGrid w:val="0"/>
              <w:spacing w:beforeLines="25" w:before="78" w:line="265" w:lineRule="exact"/>
              <w:jc w:val="both"/>
              <w:rPr>
                <w:rFonts w:ascii="宋体" w:hAnsi="宋体"/>
                <w:color w:val="000000" w:themeColor="text1"/>
                <w:sz w:val="21"/>
                <w:szCs w:val="21"/>
              </w:rPr>
            </w:pPr>
            <w:r w:rsidRPr="003A48FA">
              <w:rPr>
                <w:rFonts w:ascii="宋体" w:hAnsi="宋体" w:hint="eastAsia"/>
                <w:color w:val="000000" w:themeColor="text1"/>
                <w:sz w:val="21"/>
                <w:szCs w:val="21"/>
              </w:rPr>
              <w:t>有良好的科研方法和高效的工作习惯；</w:t>
            </w:r>
          </w:p>
          <w:p w14:paraId="21225C7E" w14:textId="77777777" w:rsidR="0094501B" w:rsidRPr="003A48FA" w:rsidRDefault="0094501B" w:rsidP="0094501B">
            <w:pPr>
              <w:pStyle w:val="TableParagraph"/>
              <w:widowControl/>
              <w:numPr>
                <w:ilvl w:val="0"/>
                <w:numId w:val="11"/>
              </w:numPr>
              <w:overflowPunct w:val="0"/>
              <w:adjustRightInd/>
              <w:snapToGrid w:val="0"/>
              <w:spacing w:beforeLines="25" w:before="78" w:line="265" w:lineRule="exact"/>
              <w:jc w:val="both"/>
              <w:rPr>
                <w:rFonts w:ascii="宋体" w:hAnsi="宋体"/>
                <w:color w:val="000000" w:themeColor="text1"/>
                <w:sz w:val="21"/>
                <w:szCs w:val="21"/>
              </w:rPr>
            </w:pPr>
            <w:r w:rsidRPr="003A48FA">
              <w:rPr>
                <w:rFonts w:ascii="宋体" w:hAnsi="宋体" w:hint="eastAsia"/>
                <w:color w:val="000000" w:themeColor="text1"/>
                <w:sz w:val="21"/>
                <w:szCs w:val="21"/>
              </w:rPr>
              <w:t>有独立思考能力，掌握创新理论和方法；</w:t>
            </w:r>
          </w:p>
        </w:tc>
        <w:tc>
          <w:tcPr>
            <w:tcW w:w="850" w:type="dxa"/>
          </w:tcPr>
          <w:p w14:paraId="3E430EA9" w14:textId="77777777" w:rsidR="0094501B" w:rsidRPr="00307E39" w:rsidRDefault="0094501B" w:rsidP="0094501B">
            <w:pPr>
              <w:pStyle w:val="TableParagraph"/>
              <w:kinsoku w:val="0"/>
              <w:overflowPunct w:val="0"/>
              <w:snapToGrid w:val="0"/>
              <w:spacing w:beforeLines="25" w:before="78" w:line="270" w:lineRule="exact"/>
              <w:ind w:left="420"/>
              <w:jc w:val="both"/>
              <w:rPr>
                <w:rFonts w:ascii="宋体" w:eastAsia="宋体" w:cs="宋体"/>
                <w:i/>
                <w:sz w:val="21"/>
                <w:szCs w:val="21"/>
              </w:rPr>
            </w:pPr>
          </w:p>
        </w:tc>
      </w:tr>
      <w:tr w:rsidR="0094501B" w:rsidRPr="00307E39" w14:paraId="64B096D2" w14:textId="77777777" w:rsidTr="00D715C1">
        <w:trPr>
          <w:trHeight w:val="1541"/>
        </w:trPr>
        <w:tc>
          <w:tcPr>
            <w:tcW w:w="1409" w:type="dxa"/>
            <w:vAlign w:val="center"/>
          </w:tcPr>
          <w:p w14:paraId="7A58D28D" w14:textId="77777777" w:rsidR="0094501B" w:rsidRPr="003A48FA" w:rsidRDefault="0094501B" w:rsidP="0094501B">
            <w:pPr>
              <w:pStyle w:val="TableParagraph"/>
              <w:overflowPunct w:val="0"/>
              <w:spacing w:line="264" w:lineRule="auto"/>
              <w:ind w:right="34"/>
              <w:jc w:val="center"/>
              <w:rPr>
                <w:rFonts w:ascii="宋体" w:hAnsi="宋体"/>
                <w:color w:val="000000" w:themeColor="text1"/>
                <w:sz w:val="21"/>
                <w:szCs w:val="21"/>
              </w:rPr>
            </w:pPr>
            <w:r w:rsidRPr="003A48FA">
              <w:rPr>
                <w:rFonts w:ascii="宋体" w:hAnsi="宋体" w:hint="eastAsia"/>
                <w:color w:val="000000" w:themeColor="text1"/>
                <w:sz w:val="21"/>
                <w:szCs w:val="21"/>
              </w:rPr>
              <w:t>创新能力</w:t>
            </w:r>
          </w:p>
          <w:p w14:paraId="3C925625" w14:textId="77777777" w:rsidR="0094501B" w:rsidRPr="003A48FA" w:rsidRDefault="0094501B" w:rsidP="0094501B">
            <w:pPr>
              <w:pStyle w:val="a3"/>
              <w:overflowPunct w:val="0"/>
              <w:spacing w:before="64" w:line="276" w:lineRule="auto"/>
              <w:ind w:left="0" w:right="-101"/>
              <w:jc w:val="center"/>
              <w:rPr>
                <w:rFonts w:ascii="宋体" w:eastAsia="宋体" w:hAnsi="宋体"/>
                <w:b/>
                <w:bCs/>
                <w:color w:val="000000" w:themeColor="text1"/>
                <w:sz w:val="21"/>
                <w:szCs w:val="21"/>
              </w:rPr>
            </w:pPr>
            <w:r w:rsidRPr="003A48FA">
              <w:rPr>
                <w:rFonts w:ascii="宋体" w:eastAsia="宋体" w:hAnsi="宋体" w:hint="eastAsia"/>
                <w:b/>
                <w:bCs/>
                <w:color w:val="000000" w:themeColor="text1"/>
                <w:sz w:val="21"/>
                <w:szCs w:val="21"/>
              </w:rPr>
              <w:t>（30分）</w:t>
            </w:r>
          </w:p>
        </w:tc>
        <w:tc>
          <w:tcPr>
            <w:tcW w:w="3157" w:type="dxa"/>
            <w:vAlign w:val="center"/>
          </w:tcPr>
          <w:p w14:paraId="54FFAB12" w14:textId="77777777" w:rsidR="0094501B" w:rsidRPr="003A48FA" w:rsidRDefault="0094501B" w:rsidP="0094501B">
            <w:pPr>
              <w:pStyle w:val="a3"/>
              <w:overflowPunct w:val="0"/>
              <w:spacing w:before="64"/>
              <w:ind w:left="0"/>
              <w:jc w:val="both"/>
              <w:rPr>
                <w:rFonts w:ascii="宋体" w:eastAsia="宋体" w:hAnsi="宋体"/>
                <w:color w:val="000000" w:themeColor="text1"/>
                <w:sz w:val="21"/>
                <w:szCs w:val="21"/>
              </w:rPr>
            </w:pPr>
            <w:r w:rsidRPr="003A48FA">
              <w:rPr>
                <w:rFonts w:ascii="宋体" w:eastAsia="宋体" w:hAnsi="宋体" w:hint="eastAsia"/>
                <w:color w:val="000000" w:themeColor="text1"/>
                <w:sz w:val="21"/>
                <w:szCs w:val="21"/>
              </w:rPr>
              <w:t>合理吸收业界科研成果和先进技术或跨界借鉴，通过创新促成关键技术完成工程落地。</w:t>
            </w:r>
          </w:p>
        </w:tc>
        <w:tc>
          <w:tcPr>
            <w:tcW w:w="5528" w:type="dxa"/>
            <w:vAlign w:val="center"/>
          </w:tcPr>
          <w:p w14:paraId="6F52C560" w14:textId="77777777" w:rsidR="0094501B" w:rsidRPr="003A48FA" w:rsidRDefault="0094501B" w:rsidP="0094501B">
            <w:pPr>
              <w:pStyle w:val="TableParagraph"/>
              <w:widowControl/>
              <w:numPr>
                <w:ilvl w:val="0"/>
                <w:numId w:val="12"/>
              </w:numPr>
              <w:overflowPunct w:val="0"/>
              <w:adjustRightInd/>
              <w:snapToGrid w:val="0"/>
              <w:spacing w:beforeLines="25" w:before="78" w:line="265" w:lineRule="exact"/>
              <w:jc w:val="both"/>
              <w:rPr>
                <w:rFonts w:ascii="宋体" w:eastAsia="宋体" w:hAnsi="宋体"/>
                <w:color w:val="000000" w:themeColor="text1"/>
                <w:sz w:val="21"/>
                <w:szCs w:val="21"/>
              </w:rPr>
            </w:pPr>
            <w:r w:rsidRPr="003A48FA">
              <w:rPr>
                <w:rFonts w:ascii="宋体" w:hAnsi="宋体" w:hint="eastAsia"/>
                <w:color w:val="000000" w:themeColor="text1"/>
                <w:sz w:val="21"/>
                <w:szCs w:val="21"/>
              </w:rPr>
              <w:t>能够跨界借鉴或交叉融合，提出创新的技术解决方案；</w:t>
            </w:r>
          </w:p>
          <w:p w14:paraId="556AED08" w14:textId="77777777" w:rsidR="0094501B" w:rsidRPr="003A48FA" w:rsidRDefault="0094501B" w:rsidP="0094501B">
            <w:pPr>
              <w:pStyle w:val="TableParagraph"/>
              <w:widowControl/>
              <w:numPr>
                <w:ilvl w:val="0"/>
                <w:numId w:val="12"/>
              </w:numPr>
              <w:overflowPunct w:val="0"/>
              <w:adjustRightInd/>
              <w:snapToGrid w:val="0"/>
              <w:spacing w:beforeLines="25" w:before="78" w:line="265" w:lineRule="exact"/>
              <w:jc w:val="both"/>
              <w:rPr>
                <w:rFonts w:ascii="宋体" w:hAnsi="宋体"/>
                <w:color w:val="000000" w:themeColor="text1"/>
                <w:sz w:val="21"/>
                <w:szCs w:val="21"/>
              </w:rPr>
            </w:pPr>
            <w:r w:rsidRPr="003A48FA">
              <w:rPr>
                <w:rFonts w:ascii="宋体" w:hAnsi="宋体" w:hint="eastAsia"/>
                <w:color w:val="000000" w:themeColor="text1"/>
                <w:sz w:val="21"/>
                <w:szCs w:val="21"/>
              </w:rPr>
              <w:t>课题研究方法科学，以用促学，在实践中锻炼工程技术能力；</w:t>
            </w:r>
          </w:p>
          <w:p w14:paraId="0214412C" w14:textId="77777777" w:rsidR="0094501B" w:rsidRPr="003A48FA" w:rsidRDefault="0094501B" w:rsidP="0094501B">
            <w:pPr>
              <w:pStyle w:val="TableParagraph"/>
              <w:widowControl/>
              <w:numPr>
                <w:ilvl w:val="0"/>
                <w:numId w:val="12"/>
              </w:numPr>
              <w:overflowPunct w:val="0"/>
              <w:adjustRightInd/>
              <w:snapToGrid w:val="0"/>
              <w:spacing w:beforeLines="25" w:before="78" w:line="265" w:lineRule="exact"/>
              <w:jc w:val="both"/>
              <w:rPr>
                <w:rFonts w:ascii="宋体" w:hAnsi="宋体"/>
                <w:color w:val="000000" w:themeColor="text1"/>
                <w:sz w:val="21"/>
                <w:szCs w:val="21"/>
              </w:rPr>
            </w:pPr>
            <w:r w:rsidRPr="003A48FA">
              <w:rPr>
                <w:rFonts w:ascii="宋体" w:hAnsi="宋体" w:hint="eastAsia"/>
                <w:color w:val="000000" w:themeColor="text1"/>
                <w:sz w:val="21"/>
                <w:szCs w:val="21"/>
              </w:rPr>
              <w:t>完成核心技术攻关，实现关键技术自主可控；</w:t>
            </w:r>
          </w:p>
        </w:tc>
        <w:tc>
          <w:tcPr>
            <w:tcW w:w="850" w:type="dxa"/>
          </w:tcPr>
          <w:p w14:paraId="5E14F2B9" w14:textId="77777777" w:rsidR="0094501B" w:rsidRPr="00307E39" w:rsidRDefault="0094501B" w:rsidP="0094501B">
            <w:pPr>
              <w:pStyle w:val="TableParagraph"/>
              <w:kinsoku w:val="0"/>
              <w:overflowPunct w:val="0"/>
              <w:snapToGrid w:val="0"/>
              <w:spacing w:beforeLines="25" w:before="78" w:line="265" w:lineRule="exact"/>
              <w:ind w:left="420"/>
              <w:jc w:val="both"/>
              <w:rPr>
                <w:rFonts w:ascii="宋体" w:eastAsia="宋体" w:cs="宋体"/>
                <w:i/>
                <w:sz w:val="21"/>
                <w:szCs w:val="21"/>
              </w:rPr>
            </w:pPr>
          </w:p>
        </w:tc>
      </w:tr>
      <w:tr w:rsidR="0094501B" w:rsidRPr="00307E39" w14:paraId="4D3A9CFC" w14:textId="77777777" w:rsidTr="00D715C1">
        <w:trPr>
          <w:trHeight w:val="1541"/>
        </w:trPr>
        <w:tc>
          <w:tcPr>
            <w:tcW w:w="1409" w:type="dxa"/>
            <w:vAlign w:val="center"/>
          </w:tcPr>
          <w:p w14:paraId="6596F18B" w14:textId="77777777" w:rsidR="0094501B" w:rsidRPr="003A48FA" w:rsidRDefault="0094501B" w:rsidP="0094501B">
            <w:pPr>
              <w:pStyle w:val="a3"/>
              <w:overflowPunct w:val="0"/>
              <w:spacing w:before="64" w:line="276" w:lineRule="auto"/>
              <w:ind w:left="0" w:right="-101"/>
              <w:jc w:val="center"/>
              <w:rPr>
                <w:rFonts w:ascii="宋体" w:eastAsia="宋体" w:hAnsi="宋体"/>
                <w:color w:val="000000" w:themeColor="text1"/>
                <w:sz w:val="21"/>
                <w:szCs w:val="21"/>
              </w:rPr>
            </w:pPr>
            <w:r w:rsidRPr="003A48FA">
              <w:rPr>
                <w:rFonts w:ascii="宋体" w:eastAsia="宋体" w:hAnsi="宋体" w:hint="eastAsia"/>
                <w:color w:val="000000" w:themeColor="text1"/>
                <w:sz w:val="21"/>
                <w:szCs w:val="21"/>
              </w:rPr>
              <w:t>科研成果</w:t>
            </w:r>
          </w:p>
          <w:p w14:paraId="6ABD59FA" w14:textId="77777777" w:rsidR="0094501B" w:rsidRPr="003A48FA" w:rsidRDefault="0094501B" w:rsidP="0094501B">
            <w:pPr>
              <w:pStyle w:val="a3"/>
              <w:overflowPunct w:val="0"/>
              <w:spacing w:before="64" w:line="276" w:lineRule="auto"/>
              <w:ind w:left="0" w:right="-101"/>
              <w:jc w:val="center"/>
              <w:rPr>
                <w:rFonts w:ascii="宋体" w:eastAsia="宋体" w:hAnsi="宋体"/>
                <w:b/>
                <w:bCs/>
                <w:color w:val="000000" w:themeColor="text1"/>
                <w:sz w:val="21"/>
                <w:szCs w:val="21"/>
              </w:rPr>
            </w:pPr>
            <w:r w:rsidRPr="003A48FA">
              <w:rPr>
                <w:rFonts w:ascii="宋体" w:eastAsia="宋体" w:hAnsi="宋体" w:hint="eastAsia"/>
                <w:b/>
                <w:bCs/>
                <w:color w:val="000000" w:themeColor="text1"/>
                <w:sz w:val="21"/>
                <w:szCs w:val="21"/>
              </w:rPr>
              <w:t>（30分）</w:t>
            </w:r>
          </w:p>
        </w:tc>
        <w:tc>
          <w:tcPr>
            <w:tcW w:w="3157" w:type="dxa"/>
            <w:vAlign w:val="center"/>
          </w:tcPr>
          <w:p w14:paraId="7D31CF04" w14:textId="77777777" w:rsidR="0094501B" w:rsidRPr="003A48FA" w:rsidRDefault="0094501B" w:rsidP="0094501B">
            <w:pPr>
              <w:pStyle w:val="a3"/>
              <w:overflowPunct w:val="0"/>
              <w:spacing w:before="64"/>
              <w:ind w:left="0"/>
              <w:jc w:val="both"/>
              <w:rPr>
                <w:rFonts w:ascii="宋体" w:eastAsia="宋体" w:hAnsi="宋体"/>
                <w:color w:val="000000" w:themeColor="text1"/>
                <w:sz w:val="21"/>
                <w:szCs w:val="21"/>
              </w:rPr>
            </w:pPr>
            <w:r w:rsidRPr="003A48FA">
              <w:rPr>
                <w:rFonts w:ascii="宋体" w:eastAsia="宋体" w:hAnsi="宋体" w:hint="eastAsia"/>
                <w:color w:val="000000" w:themeColor="text1"/>
                <w:sz w:val="21"/>
                <w:szCs w:val="21"/>
              </w:rPr>
              <w:t>科研课题符合紧缺方向关键技术需求，课题成果帮助关键技术取得有效突破或取得阶段性关键突破。</w:t>
            </w:r>
          </w:p>
        </w:tc>
        <w:tc>
          <w:tcPr>
            <w:tcW w:w="5528" w:type="dxa"/>
            <w:vAlign w:val="center"/>
          </w:tcPr>
          <w:p w14:paraId="7ADFCEAD" w14:textId="77777777" w:rsidR="0094501B" w:rsidRPr="003A48FA" w:rsidRDefault="0094501B" w:rsidP="0094501B">
            <w:pPr>
              <w:pStyle w:val="TableParagraph"/>
              <w:widowControl/>
              <w:numPr>
                <w:ilvl w:val="0"/>
                <w:numId w:val="13"/>
              </w:numPr>
              <w:overflowPunct w:val="0"/>
              <w:adjustRightInd/>
              <w:snapToGrid w:val="0"/>
              <w:spacing w:beforeLines="25" w:before="78" w:line="265" w:lineRule="exact"/>
              <w:jc w:val="both"/>
              <w:rPr>
                <w:rFonts w:ascii="宋体" w:eastAsia="宋体" w:hAnsi="宋体"/>
                <w:color w:val="000000" w:themeColor="text1"/>
                <w:sz w:val="21"/>
                <w:szCs w:val="21"/>
              </w:rPr>
            </w:pPr>
            <w:r w:rsidRPr="003A48FA">
              <w:rPr>
                <w:rFonts w:ascii="宋体" w:hAnsi="宋体" w:hint="eastAsia"/>
                <w:color w:val="000000" w:themeColor="text1"/>
                <w:sz w:val="21"/>
                <w:szCs w:val="21"/>
              </w:rPr>
              <w:t>研究课题的选择匹配紧缺方向关键技术突破要求；</w:t>
            </w:r>
          </w:p>
          <w:p w14:paraId="7708B75C" w14:textId="77777777" w:rsidR="0094501B" w:rsidRPr="003A48FA" w:rsidRDefault="0094501B" w:rsidP="0094501B">
            <w:pPr>
              <w:pStyle w:val="TableParagraph"/>
              <w:widowControl/>
              <w:numPr>
                <w:ilvl w:val="0"/>
                <w:numId w:val="13"/>
              </w:numPr>
              <w:overflowPunct w:val="0"/>
              <w:adjustRightInd/>
              <w:snapToGrid w:val="0"/>
              <w:spacing w:beforeLines="25" w:before="78" w:line="265" w:lineRule="exact"/>
              <w:jc w:val="both"/>
              <w:rPr>
                <w:rFonts w:ascii="宋体" w:hAnsi="宋体"/>
                <w:color w:val="000000" w:themeColor="text1"/>
                <w:sz w:val="21"/>
                <w:szCs w:val="21"/>
              </w:rPr>
            </w:pPr>
            <w:r w:rsidRPr="003A48FA">
              <w:rPr>
                <w:rFonts w:ascii="宋体" w:hAnsi="宋体" w:hint="eastAsia"/>
                <w:color w:val="000000" w:themeColor="text1"/>
                <w:sz w:val="21"/>
                <w:szCs w:val="21"/>
              </w:rPr>
              <w:t>课题研究成果支撑或有效促进关键技术取得突破或阶段性关键技术点突破；</w:t>
            </w:r>
          </w:p>
          <w:p w14:paraId="246F2FA5" w14:textId="77777777" w:rsidR="0094501B" w:rsidRPr="003A48FA" w:rsidRDefault="0094501B" w:rsidP="0094501B">
            <w:pPr>
              <w:pStyle w:val="TableParagraph"/>
              <w:widowControl/>
              <w:numPr>
                <w:ilvl w:val="0"/>
                <w:numId w:val="13"/>
              </w:numPr>
              <w:overflowPunct w:val="0"/>
              <w:adjustRightInd/>
              <w:snapToGrid w:val="0"/>
              <w:spacing w:beforeLines="25" w:before="78" w:line="265" w:lineRule="exact"/>
              <w:jc w:val="both"/>
              <w:rPr>
                <w:rFonts w:ascii="宋体" w:hAnsi="宋体"/>
                <w:color w:val="000000" w:themeColor="text1"/>
                <w:sz w:val="21"/>
                <w:szCs w:val="21"/>
              </w:rPr>
            </w:pPr>
            <w:r w:rsidRPr="003A48FA">
              <w:rPr>
                <w:rFonts w:ascii="宋体" w:hAnsi="宋体" w:hint="eastAsia"/>
                <w:color w:val="000000" w:themeColor="text1"/>
                <w:sz w:val="21"/>
                <w:szCs w:val="21"/>
              </w:rPr>
              <w:t>在技术先进性、成果质量、工程可制造性、成本等方面获得显著提升；</w:t>
            </w:r>
          </w:p>
        </w:tc>
        <w:tc>
          <w:tcPr>
            <w:tcW w:w="850" w:type="dxa"/>
          </w:tcPr>
          <w:p w14:paraId="5883A415" w14:textId="77777777" w:rsidR="0094501B" w:rsidRPr="00307E39" w:rsidRDefault="0094501B" w:rsidP="0094501B">
            <w:pPr>
              <w:pStyle w:val="TableParagraph"/>
              <w:kinsoku w:val="0"/>
              <w:overflowPunct w:val="0"/>
              <w:snapToGrid w:val="0"/>
              <w:spacing w:beforeLines="25" w:before="78" w:line="265" w:lineRule="exact"/>
              <w:ind w:left="420"/>
              <w:jc w:val="both"/>
              <w:rPr>
                <w:rFonts w:ascii="宋体" w:eastAsia="宋体" w:cs="宋体"/>
                <w:i/>
                <w:sz w:val="21"/>
                <w:szCs w:val="21"/>
              </w:rPr>
            </w:pPr>
          </w:p>
        </w:tc>
      </w:tr>
      <w:tr w:rsidR="0094501B" w:rsidRPr="00307E39" w14:paraId="3D660CFB" w14:textId="77777777" w:rsidTr="00D715C1">
        <w:tc>
          <w:tcPr>
            <w:tcW w:w="1409" w:type="dxa"/>
            <w:vAlign w:val="center"/>
          </w:tcPr>
          <w:p w14:paraId="5CA543D7" w14:textId="77777777" w:rsidR="0094501B" w:rsidRPr="003A48FA" w:rsidRDefault="0094501B" w:rsidP="0094501B">
            <w:pPr>
              <w:pStyle w:val="TableParagraph"/>
              <w:overflowPunct w:val="0"/>
              <w:spacing w:line="264" w:lineRule="auto"/>
              <w:ind w:right="34"/>
              <w:jc w:val="center"/>
              <w:rPr>
                <w:rFonts w:ascii="宋体" w:hAnsi="宋体"/>
                <w:color w:val="000000" w:themeColor="text1"/>
                <w:sz w:val="21"/>
                <w:szCs w:val="21"/>
              </w:rPr>
            </w:pPr>
            <w:r w:rsidRPr="003A48FA">
              <w:rPr>
                <w:rFonts w:ascii="宋体" w:hAnsi="宋体" w:hint="eastAsia"/>
                <w:color w:val="000000" w:themeColor="text1"/>
                <w:sz w:val="21"/>
                <w:szCs w:val="21"/>
              </w:rPr>
              <w:t>发展潜力</w:t>
            </w:r>
          </w:p>
          <w:p w14:paraId="4B287635" w14:textId="77777777" w:rsidR="0094501B" w:rsidRPr="003A48FA" w:rsidRDefault="0094501B" w:rsidP="0094501B">
            <w:pPr>
              <w:pStyle w:val="a3"/>
              <w:overflowPunct w:val="0"/>
              <w:spacing w:before="64" w:line="276" w:lineRule="auto"/>
              <w:ind w:left="0" w:right="-101"/>
              <w:jc w:val="center"/>
              <w:rPr>
                <w:rFonts w:ascii="宋体" w:eastAsia="宋体" w:hAnsi="宋体"/>
                <w:b/>
                <w:bCs/>
                <w:color w:val="000000" w:themeColor="text1"/>
                <w:sz w:val="21"/>
                <w:szCs w:val="21"/>
              </w:rPr>
            </w:pPr>
            <w:r w:rsidRPr="003A48FA">
              <w:rPr>
                <w:rFonts w:ascii="宋体" w:eastAsia="宋体" w:hAnsi="宋体" w:hint="eastAsia"/>
                <w:b/>
                <w:bCs/>
                <w:color w:val="000000" w:themeColor="text1"/>
                <w:sz w:val="21"/>
                <w:szCs w:val="21"/>
              </w:rPr>
              <w:t>（20分）</w:t>
            </w:r>
          </w:p>
        </w:tc>
        <w:tc>
          <w:tcPr>
            <w:tcW w:w="3157" w:type="dxa"/>
            <w:vAlign w:val="center"/>
          </w:tcPr>
          <w:p w14:paraId="6A4BA6B1" w14:textId="77777777" w:rsidR="0094501B" w:rsidRPr="003A48FA" w:rsidRDefault="0094501B" w:rsidP="0094501B">
            <w:pPr>
              <w:pStyle w:val="a3"/>
              <w:overflowPunct w:val="0"/>
              <w:spacing w:before="64"/>
              <w:ind w:left="0"/>
              <w:jc w:val="both"/>
              <w:rPr>
                <w:rFonts w:ascii="宋体" w:eastAsia="宋体" w:hAnsi="宋体"/>
                <w:color w:val="000000" w:themeColor="text1"/>
                <w:sz w:val="21"/>
                <w:szCs w:val="21"/>
              </w:rPr>
            </w:pPr>
            <w:r w:rsidRPr="003A48FA">
              <w:rPr>
                <w:rFonts w:ascii="宋体" w:eastAsia="宋体" w:hAnsi="宋体" w:hint="eastAsia"/>
                <w:color w:val="000000" w:themeColor="text1"/>
                <w:sz w:val="21"/>
                <w:szCs w:val="21"/>
              </w:rPr>
              <w:t xml:space="preserve">具备在相应领域成长为高层次人才的发展潜力：志向于长期从事关键技术突破领域的研究工作，在相关领域或关键技术点方向开展持续研究，扩大相关领域研究广度或关键技术点研究深度。 </w:t>
            </w:r>
          </w:p>
        </w:tc>
        <w:tc>
          <w:tcPr>
            <w:tcW w:w="5528" w:type="dxa"/>
            <w:vAlign w:val="center"/>
          </w:tcPr>
          <w:p w14:paraId="7346D387" w14:textId="77777777" w:rsidR="0094501B" w:rsidRPr="003A48FA" w:rsidRDefault="0094501B" w:rsidP="0094501B">
            <w:pPr>
              <w:pStyle w:val="TableParagraph"/>
              <w:widowControl/>
              <w:numPr>
                <w:ilvl w:val="0"/>
                <w:numId w:val="14"/>
              </w:numPr>
              <w:overflowPunct w:val="0"/>
              <w:adjustRightInd/>
              <w:snapToGrid w:val="0"/>
              <w:spacing w:beforeLines="25" w:before="78" w:line="265" w:lineRule="exact"/>
              <w:jc w:val="both"/>
              <w:rPr>
                <w:rFonts w:ascii="宋体" w:eastAsia="宋体" w:hAnsi="宋体"/>
                <w:color w:val="000000" w:themeColor="text1"/>
                <w:sz w:val="21"/>
                <w:szCs w:val="21"/>
              </w:rPr>
            </w:pPr>
            <w:r w:rsidRPr="003A48FA">
              <w:rPr>
                <w:rFonts w:ascii="宋体" w:hAnsi="宋体" w:hint="eastAsia"/>
                <w:color w:val="000000" w:themeColor="text1"/>
                <w:sz w:val="21"/>
                <w:szCs w:val="21"/>
              </w:rPr>
              <w:t>有深厚的家国情怀，志向于长期从事关键技术突破领域的研究工作；</w:t>
            </w:r>
          </w:p>
          <w:p w14:paraId="7F2DCC36" w14:textId="77777777" w:rsidR="0094501B" w:rsidRPr="003A48FA" w:rsidRDefault="0094501B" w:rsidP="0094501B">
            <w:pPr>
              <w:pStyle w:val="TableParagraph"/>
              <w:widowControl/>
              <w:numPr>
                <w:ilvl w:val="0"/>
                <w:numId w:val="14"/>
              </w:numPr>
              <w:overflowPunct w:val="0"/>
              <w:adjustRightInd/>
              <w:snapToGrid w:val="0"/>
              <w:spacing w:beforeLines="25" w:before="78" w:line="265" w:lineRule="exact"/>
              <w:jc w:val="both"/>
              <w:rPr>
                <w:rFonts w:ascii="宋体" w:hAnsi="宋体"/>
                <w:color w:val="000000" w:themeColor="text1"/>
                <w:sz w:val="21"/>
                <w:szCs w:val="21"/>
              </w:rPr>
            </w:pPr>
            <w:r w:rsidRPr="003A48FA">
              <w:rPr>
                <w:rFonts w:ascii="宋体" w:hAnsi="宋体" w:hint="eastAsia"/>
                <w:color w:val="000000" w:themeColor="text1"/>
                <w:sz w:val="21"/>
                <w:szCs w:val="21"/>
              </w:rPr>
              <w:t>在相关领域或关键技术点方向开展持续研究，扩大相关领域研究广度或挖掘关键技术点研究深度；</w:t>
            </w:r>
          </w:p>
          <w:p w14:paraId="1B0042A8" w14:textId="77777777" w:rsidR="0094501B" w:rsidRPr="003A48FA" w:rsidRDefault="0094501B" w:rsidP="0094501B">
            <w:pPr>
              <w:pStyle w:val="TableParagraph"/>
              <w:widowControl/>
              <w:numPr>
                <w:ilvl w:val="0"/>
                <w:numId w:val="14"/>
              </w:numPr>
              <w:overflowPunct w:val="0"/>
              <w:adjustRightInd/>
              <w:snapToGrid w:val="0"/>
              <w:spacing w:beforeLines="25" w:before="78" w:line="265" w:lineRule="exact"/>
              <w:jc w:val="both"/>
              <w:rPr>
                <w:rFonts w:ascii="宋体" w:hAnsi="宋体"/>
                <w:color w:val="000000" w:themeColor="text1"/>
                <w:sz w:val="21"/>
                <w:szCs w:val="21"/>
              </w:rPr>
            </w:pPr>
            <w:r w:rsidRPr="003A48FA">
              <w:rPr>
                <w:rFonts w:ascii="宋体" w:hAnsi="宋体" w:hint="eastAsia"/>
                <w:color w:val="000000" w:themeColor="text1"/>
                <w:sz w:val="21"/>
                <w:szCs w:val="21"/>
              </w:rPr>
              <w:t>积极辅导并支持低年级学生在本领域开展持续的研究工作，科研能力和学习效果提升显著。</w:t>
            </w:r>
          </w:p>
        </w:tc>
        <w:tc>
          <w:tcPr>
            <w:tcW w:w="850" w:type="dxa"/>
          </w:tcPr>
          <w:p w14:paraId="7409F76D" w14:textId="77777777" w:rsidR="0094501B" w:rsidRPr="00307E39" w:rsidRDefault="0094501B" w:rsidP="0094501B">
            <w:pPr>
              <w:pStyle w:val="TableParagraph"/>
              <w:kinsoku w:val="0"/>
              <w:overflowPunct w:val="0"/>
              <w:snapToGrid w:val="0"/>
              <w:spacing w:beforeLines="25" w:before="78"/>
              <w:ind w:left="420"/>
              <w:jc w:val="both"/>
              <w:rPr>
                <w:rFonts w:ascii="宋体" w:eastAsia="宋体" w:cs="宋体"/>
                <w:i/>
                <w:sz w:val="21"/>
                <w:szCs w:val="21"/>
              </w:rPr>
            </w:pPr>
          </w:p>
        </w:tc>
      </w:tr>
      <w:tr w:rsidR="008C0B3E" w:rsidRPr="00307E39" w14:paraId="65CAF927" w14:textId="77777777" w:rsidTr="005A41F1">
        <w:trPr>
          <w:trHeight w:val="4973"/>
        </w:trPr>
        <w:tc>
          <w:tcPr>
            <w:tcW w:w="1409" w:type="dxa"/>
            <w:vAlign w:val="center"/>
          </w:tcPr>
          <w:p w14:paraId="0F0CC0BE" w14:textId="77777777" w:rsidR="008C0B3E" w:rsidRPr="00307E39" w:rsidRDefault="008C0B3E" w:rsidP="008C0B3E">
            <w:pPr>
              <w:pStyle w:val="TableParagraph"/>
              <w:kinsoku w:val="0"/>
              <w:overflowPunct w:val="0"/>
              <w:spacing w:line="273" w:lineRule="auto"/>
              <w:ind w:right="34"/>
              <w:jc w:val="center"/>
              <w:rPr>
                <w:rFonts w:ascii="宋体" w:eastAsia="宋体" w:cs="宋体"/>
                <w:b/>
                <w:bCs/>
                <w:i/>
                <w:sz w:val="21"/>
                <w:szCs w:val="21"/>
              </w:rPr>
            </w:pPr>
            <w:r w:rsidRPr="00307E39">
              <w:rPr>
                <w:rFonts w:ascii="宋体" w:eastAsia="宋体" w:cs="宋体" w:hint="eastAsia"/>
                <w:b/>
                <w:bCs/>
                <w:i/>
                <w:sz w:val="21"/>
                <w:szCs w:val="21"/>
              </w:rPr>
              <w:t>综合</w:t>
            </w:r>
          </w:p>
          <w:p w14:paraId="774AFE67" w14:textId="77777777" w:rsidR="008C0B3E" w:rsidRPr="00307E39" w:rsidRDefault="008C0B3E" w:rsidP="008C0B3E">
            <w:pPr>
              <w:pStyle w:val="TableParagraph"/>
              <w:kinsoku w:val="0"/>
              <w:overflowPunct w:val="0"/>
              <w:spacing w:line="273" w:lineRule="auto"/>
              <w:ind w:right="34"/>
              <w:jc w:val="center"/>
              <w:rPr>
                <w:rFonts w:ascii="宋体" w:eastAsia="宋体" w:cs="宋体"/>
                <w:b/>
                <w:bCs/>
                <w:i/>
                <w:sz w:val="21"/>
                <w:szCs w:val="21"/>
              </w:rPr>
            </w:pPr>
            <w:r w:rsidRPr="00307E39">
              <w:rPr>
                <w:rFonts w:ascii="宋体" w:eastAsia="宋体" w:cs="宋体" w:hint="eastAsia"/>
                <w:b/>
                <w:bCs/>
                <w:i/>
                <w:sz w:val="21"/>
                <w:szCs w:val="21"/>
              </w:rPr>
              <w:t>评价</w:t>
            </w:r>
          </w:p>
          <w:p w14:paraId="130EBD44" w14:textId="77777777" w:rsidR="008C0B3E" w:rsidRPr="00307E39" w:rsidRDefault="008C0B3E" w:rsidP="008C0B3E">
            <w:pPr>
              <w:pStyle w:val="TableParagraph"/>
              <w:kinsoku w:val="0"/>
              <w:overflowPunct w:val="0"/>
              <w:spacing w:line="273" w:lineRule="auto"/>
              <w:ind w:right="34"/>
              <w:jc w:val="center"/>
              <w:rPr>
                <w:rFonts w:ascii="宋体" w:eastAsia="宋体" w:cs="宋体"/>
                <w:b/>
                <w:bCs/>
                <w:i/>
                <w:sz w:val="21"/>
                <w:szCs w:val="21"/>
              </w:rPr>
            </w:pPr>
            <w:r w:rsidRPr="00307E39">
              <w:rPr>
                <w:rFonts w:ascii="宋体" w:eastAsia="宋体" w:cs="宋体"/>
                <w:b/>
                <w:bCs/>
                <w:i/>
                <w:sz w:val="21"/>
                <w:szCs w:val="21"/>
              </w:rPr>
              <w:t>评语</w:t>
            </w:r>
          </w:p>
          <w:p w14:paraId="377F9951" w14:textId="77777777" w:rsidR="008C0B3E" w:rsidRPr="00307E39" w:rsidRDefault="008C0B3E" w:rsidP="008C0B3E">
            <w:pPr>
              <w:pStyle w:val="TableParagraph"/>
              <w:kinsoku w:val="0"/>
              <w:overflowPunct w:val="0"/>
              <w:spacing w:line="273" w:lineRule="auto"/>
              <w:ind w:right="34"/>
              <w:jc w:val="center"/>
              <w:rPr>
                <w:rFonts w:ascii="宋体" w:eastAsia="宋体" w:cs="宋体"/>
                <w:b/>
                <w:bCs/>
                <w:i/>
                <w:sz w:val="21"/>
                <w:szCs w:val="21"/>
              </w:rPr>
            </w:pPr>
          </w:p>
        </w:tc>
        <w:tc>
          <w:tcPr>
            <w:tcW w:w="9535" w:type="dxa"/>
            <w:gridSpan w:val="3"/>
          </w:tcPr>
          <w:p w14:paraId="35299A6F" w14:textId="77777777" w:rsidR="008C0B3E" w:rsidRPr="00307E39" w:rsidRDefault="008C0B3E" w:rsidP="008C0B3E">
            <w:pPr>
              <w:pStyle w:val="TableParagraph"/>
              <w:kinsoku w:val="0"/>
              <w:overflowPunct w:val="0"/>
              <w:jc w:val="both"/>
              <w:rPr>
                <w:rFonts w:ascii="宋体" w:eastAsia="宋体" w:cs="宋体"/>
                <w:i/>
                <w:spacing w:val="-4"/>
                <w:sz w:val="21"/>
                <w:szCs w:val="21"/>
              </w:rPr>
            </w:pPr>
            <w:r w:rsidRPr="00307E39">
              <w:rPr>
                <w:rFonts w:ascii="宋体" w:eastAsia="宋体" w:cs="宋体"/>
                <w:i/>
                <w:spacing w:val="-4"/>
                <w:sz w:val="21"/>
                <w:szCs w:val="21"/>
              </w:rPr>
              <w:t>请对</w:t>
            </w:r>
            <w:r>
              <w:rPr>
                <w:rFonts w:ascii="宋体" w:eastAsia="宋体" w:cs="宋体" w:hint="eastAsia"/>
                <w:i/>
                <w:spacing w:val="-4"/>
                <w:sz w:val="21"/>
                <w:szCs w:val="21"/>
              </w:rPr>
              <w:t>X</w:t>
            </w:r>
            <w:r>
              <w:rPr>
                <w:rFonts w:ascii="宋体" w:eastAsia="宋体" w:cs="宋体"/>
                <w:i/>
                <w:spacing w:val="-4"/>
                <w:sz w:val="21"/>
                <w:szCs w:val="21"/>
              </w:rPr>
              <w:t>XX</w:t>
            </w:r>
            <w:r w:rsidRPr="00307E39">
              <w:rPr>
                <w:rFonts w:ascii="宋体" w:eastAsia="宋体" w:cs="宋体"/>
                <w:i/>
                <w:spacing w:val="-4"/>
                <w:sz w:val="21"/>
                <w:szCs w:val="21"/>
              </w:rPr>
              <w:t>给出评价意见</w:t>
            </w:r>
            <w:r w:rsidRPr="00307E39">
              <w:rPr>
                <w:rFonts w:ascii="宋体" w:eastAsia="宋体" w:cs="宋体" w:hint="eastAsia"/>
                <w:i/>
                <w:spacing w:val="-4"/>
                <w:sz w:val="21"/>
                <w:szCs w:val="21"/>
              </w:rPr>
              <w:t>，</w:t>
            </w:r>
            <w:r w:rsidRPr="00307E39">
              <w:rPr>
                <w:rFonts w:ascii="宋体" w:eastAsia="宋体" w:cs="宋体"/>
                <w:i/>
                <w:spacing w:val="-4"/>
                <w:sz w:val="21"/>
                <w:szCs w:val="21"/>
              </w:rPr>
              <w:t>说明</w:t>
            </w:r>
            <w:r>
              <w:rPr>
                <w:rFonts w:ascii="宋体" w:eastAsia="宋体" w:cs="宋体" w:hint="eastAsia"/>
                <w:i/>
                <w:spacing w:val="-4"/>
                <w:sz w:val="21"/>
                <w:szCs w:val="21"/>
              </w:rPr>
              <w:t>X</w:t>
            </w:r>
            <w:r>
              <w:rPr>
                <w:rFonts w:ascii="宋体" w:eastAsia="宋体" w:cs="宋体"/>
                <w:i/>
                <w:spacing w:val="-4"/>
                <w:sz w:val="21"/>
                <w:szCs w:val="21"/>
              </w:rPr>
              <w:t>XX</w:t>
            </w:r>
            <w:r w:rsidRPr="00307E39">
              <w:rPr>
                <w:rFonts w:ascii="宋体" w:eastAsia="宋体" w:cs="宋体"/>
                <w:i/>
                <w:spacing w:val="-4"/>
                <w:sz w:val="21"/>
                <w:szCs w:val="21"/>
              </w:rPr>
              <w:t>等</w:t>
            </w:r>
            <w:r w:rsidRPr="00307E39">
              <w:rPr>
                <w:rFonts w:ascii="宋体" w:eastAsia="宋体" w:cs="宋体" w:hint="eastAsia"/>
                <w:i/>
                <w:spacing w:val="-4"/>
                <w:sz w:val="21"/>
                <w:szCs w:val="21"/>
              </w:rPr>
              <w:t>。</w:t>
            </w:r>
          </w:p>
          <w:p w14:paraId="18165E48" w14:textId="77777777" w:rsidR="008C0B3E" w:rsidRPr="00307E39" w:rsidRDefault="008C0B3E" w:rsidP="008C0B3E">
            <w:pPr>
              <w:pStyle w:val="TableParagraph"/>
              <w:kinsoku w:val="0"/>
              <w:overflowPunct w:val="0"/>
              <w:jc w:val="both"/>
              <w:rPr>
                <w:rFonts w:ascii="宋体" w:eastAsia="宋体" w:cs="宋体"/>
                <w:i/>
                <w:spacing w:val="-4"/>
                <w:sz w:val="21"/>
                <w:szCs w:val="21"/>
              </w:rPr>
            </w:pPr>
          </w:p>
          <w:p w14:paraId="2D2BAE59" w14:textId="77777777" w:rsidR="008C0B3E" w:rsidRPr="00307E39" w:rsidRDefault="008C0B3E" w:rsidP="008C0B3E">
            <w:pPr>
              <w:pStyle w:val="TableParagraph"/>
              <w:kinsoku w:val="0"/>
              <w:overflowPunct w:val="0"/>
              <w:jc w:val="both"/>
              <w:rPr>
                <w:rFonts w:ascii="宋体" w:eastAsia="宋体" w:cs="宋体"/>
                <w:i/>
                <w:spacing w:val="-4"/>
                <w:sz w:val="21"/>
                <w:szCs w:val="21"/>
              </w:rPr>
            </w:pPr>
          </w:p>
          <w:p w14:paraId="7FCC5D07" w14:textId="77777777" w:rsidR="008C0B3E" w:rsidRPr="00307E39" w:rsidRDefault="008C0B3E" w:rsidP="008C0B3E">
            <w:pPr>
              <w:pStyle w:val="TableParagraph"/>
              <w:kinsoku w:val="0"/>
              <w:overflowPunct w:val="0"/>
              <w:jc w:val="both"/>
              <w:rPr>
                <w:rFonts w:ascii="宋体" w:eastAsia="宋体" w:cs="宋体"/>
                <w:i/>
                <w:spacing w:val="-4"/>
                <w:sz w:val="21"/>
                <w:szCs w:val="21"/>
              </w:rPr>
            </w:pPr>
          </w:p>
          <w:p w14:paraId="5E19C76F" w14:textId="77777777" w:rsidR="008C0B3E" w:rsidRPr="00307E39" w:rsidRDefault="008C0B3E" w:rsidP="008C0B3E">
            <w:pPr>
              <w:pStyle w:val="TableParagraph"/>
              <w:kinsoku w:val="0"/>
              <w:overflowPunct w:val="0"/>
              <w:jc w:val="both"/>
              <w:rPr>
                <w:rFonts w:ascii="宋体" w:eastAsia="宋体" w:cs="宋体"/>
                <w:i/>
                <w:spacing w:val="-4"/>
                <w:sz w:val="21"/>
                <w:szCs w:val="21"/>
              </w:rPr>
            </w:pPr>
          </w:p>
          <w:p w14:paraId="1E04CAC3" w14:textId="77777777" w:rsidR="008C0B3E" w:rsidRPr="00307E39" w:rsidRDefault="008C0B3E" w:rsidP="008C0B3E">
            <w:pPr>
              <w:pStyle w:val="TableParagraph"/>
              <w:kinsoku w:val="0"/>
              <w:overflowPunct w:val="0"/>
              <w:jc w:val="both"/>
              <w:rPr>
                <w:rFonts w:ascii="宋体" w:eastAsia="宋体" w:cs="宋体"/>
                <w:i/>
                <w:spacing w:val="-4"/>
                <w:sz w:val="21"/>
                <w:szCs w:val="21"/>
              </w:rPr>
            </w:pPr>
            <w:r w:rsidRPr="00307E39">
              <w:rPr>
                <w:rFonts w:ascii="宋体" w:eastAsia="宋体" w:cs="宋体" w:hint="eastAsia"/>
                <w:i/>
                <w:spacing w:val="-4"/>
                <w:sz w:val="21"/>
                <w:szCs w:val="21"/>
              </w:rPr>
              <w:t>专家签名</w:t>
            </w:r>
          </w:p>
          <w:p w14:paraId="38E361B9" w14:textId="77777777" w:rsidR="008C0B3E" w:rsidRPr="00307E39" w:rsidRDefault="008C0B3E" w:rsidP="008C0B3E">
            <w:pPr>
              <w:pStyle w:val="TableParagraph"/>
              <w:kinsoku w:val="0"/>
              <w:overflowPunct w:val="0"/>
              <w:jc w:val="both"/>
              <w:rPr>
                <w:rFonts w:ascii="宋体" w:eastAsia="宋体" w:cs="宋体"/>
                <w:i/>
                <w:spacing w:val="-4"/>
                <w:sz w:val="21"/>
                <w:szCs w:val="21"/>
              </w:rPr>
            </w:pPr>
          </w:p>
          <w:p w14:paraId="0628C99B" w14:textId="77777777" w:rsidR="008C0B3E" w:rsidRPr="00307E39" w:rsidRDefault="008C0B3E" w:rsidP="008C0B3E">
            <w:pPr>
              <w:pStyle w:val="TableParagraph"/>
              <w:kinsoku w:val="0"/>
              <w:overflowPunct w:val="0"/>
              <w:jc w:val="both"/>
              <w:rPr>
                <w:rFonts w:ascii="宋体" w:eastAsia="宋体" w:cs="宋体"/>
                <w:i/>
                <w:spacing w:val="-4"/>
                <w:sz w:val="21"/>
                <w:szCs w:val="21"/>
              </w:rPr>
            </w:pPr>
            <w:r w:rsidRPr="00307E39">
              <w:rPr>
                <w:rFonts w:ascii="宋体" w:eastAsia="宋体" w:cs="宋体" w:hint="eastAsia"/>
                <w:i/>
                <w:spacing w:val="-4"/>
                <w:sz w:val="21"/>
                <w:szCs w:val="21"/>
              </w:rPr>
              <w:t>日期</w:t>
            </w:r>
          </w:p>
        </w:tc>
      </w:tr>
    </w:tbl>
    <w:p w14:paraId="36C52FB3" w14:textId="77777777" w:rsidR="00774001" w:rsidRPr="00307E39" w:rsidRDefault="00774001">
      <w:pPr>
        <w:rPr>
          <w:i/>
        </w:rPr>
      </w:pPr>
    </w:p>
    <w:sectPr w:rsidR="00774001" w:rsidRPr="00307E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11E7A" w14:textId="77777777" w:rsidR="00E16C81" w:rsidRDefault="00E16C81"/>
  </w:endnote>
  <w:endnote w:type="continuationSeparator" w:id="0">
    <w:p w14:paraId="03AAB945" w14:textId="77777777" w:rsidR="00E16C81" w:rsidRDefault="00E16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F41FE" w14:textId="77777777" w:rsidR="00E16C81" w:rsidRDefault="00E16C81"/>
  </w:footnote>
  <w:footnote w:type="continuationSeparator" w:id="0">
    <w:p w14:paraId="4DE71850" w14:textId="77777777" w:rsidR="00E16C81" w:rsidRDefault="00E16C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F73F3"/>
    <w:multiLevelType w:val="multilevel"/>
    <w:tmpl w:val="525967F0"/>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11324FC9"/>
    <w:multiLevelType w:val="multilevel"/>
    <w:tmpl w:val="525967F0"/>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11D43679"/>
    <w:multiLevelType w:val="multilevel"/>
    <w:tmpl w:val="525967F0"/>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1669641A"/>
    <w:multiLevelType w:val="multilevel"/>
    <w:tmpl w:val="525967F0"/>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1E1F3098"/>
    <w:multiLevelType w:val="multilevel"/>
    <w:tmpl w:val="1E1F3098"/>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20657998"/>
    <w:multiLevelType w:val="multilevel"/>
    <w:tmpl w:val="20657998"/>
    <w:lvl w:ilvl="0">
      <w:start w:val="1"/>
      <w:numFmt w:val="decimal"/>
      <w:lvlText w:val="%1."/>
      <w:lvlJc w:val="left"/>
      <w:pPr>
        <w:ind w:left="1023"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2BD54116"/>
    <w:multiLevelType w:val="multilevel"/>
    <w:tmpl w:val="525967F0"/>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525967F0"/>
    <w:multiLevelType w:val="multilevel"/>
    <w:tmpl w:val="525967F0"/>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15:restartNumberingAfterBreak="0">
    <w:nsid w:val="576215D9"/>
    <w:multiLevelType w:val="multilevel"/>
    <w:tmpl w:val="525967F0"/>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5B150E4E"/>
    <w:multiLevelType w:val="multilevel"/>
    <w:tmpl w:val="525967F0"/>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6CB814D3"/>
    <w:multiLevelType w:val="multilevel"/>
    <w:tmpl w:val="6CB814D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6CFC5F3E"/>
    <w:multiLevelType w:val="hybridMultilevel"/>
    <w:tmpl w:val="218405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F37342B"/>
    <w:multiLevelType w:val="multilevel"/>
    <w:tmpl w:val="7F37342B"/>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15:restartNumberingAfterBreak="0">
    <w:nsid w:val="7FDE3525"/>
    <w:multiLevelType w:val="multilevel"/>
    <w:tmpl w:val="525967F0"/>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790048673">
    <w:abstractNumId w:val="10"/>
  </w:num>
  <w:num w:numId="2" w16cid:durableId="1060255082">
    <w:abstractNumId w:val="7"/>
  </w:num>
  <w:num w:numId="3" w16cid:durableId="1153638477">
    <w:abstractNumId w:val="12"/>
  </w:num>
  <w:num w:numId="4" w16cid:durableId="807093513">
    <w:abstractNumId w:val="4"/>
  </w:num>
  <w:num w:numId="5" w16cid:durableId="1558740742">
    <w:abstractNumId w:val="5"/>
  </w:num>
  <w:num w:numId="6" w16cid:durableId="1892231868">
    <w:abstractNumId w:val="11"/>
  </w:num>
  <w:num w:numId="7" w16cid:durableId="1025449539">
    <w:abstractNumId w:val="8"/>
  </w:num>
  <w:num w:numId="8" w16cid:durableId="614865652">
    <w:abstractNumId w:val="6"/>
  </w:num>
  <w:num w:numId="9" w16cid:durableId="1276601803">
    <w:abstractNumId w:val="9"/>
  </w:num>
  <w:num w:numId="10" w16cid:durableId="1052459841">
    <w:abstractNumId w:val="3"/>
  </w:num>
  <w:num w:numId="11" w16cid:durableId="8319887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7791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055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6435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2D7188"/>
    <w:rsid w:val="00000AAC"/>
    <w:rsid w:val="00003479"/>
    <w:rsid w:val="000220D8"/>
    <w:rsid w:val="00056897"/>
    <w:rsid w:val="000B209B"/>
    <w:rsid w:val="0011054C"/>
    <w:rsid w:val="001757A8"/>
    <w:rsid w:val="001A2376"/>
    <w:rsid w:val="00256CFC"/>
    <w:rsid w:val="002C338B"/>
    <w:rsid w:val="00307E39"/>
    <w:rsid w:val="00310652"/>
    <w:rsid w:val="003A2E86"/>
    <w:rsid w:val="003A48FA"/>
    <w:rsid w:val="003A71AD"/>
    <w:rsid w:val="003D4AA1"/>
    <w:rsid w:val="00517BAC"/>
    <w:rsid w:val="00550D89"/>
    <w:rsid w:val="00556CA1"/>
    <w:rsid w:val="005A41F1"/>
    <w:rsid w:val="006C0024"/>
    <w:rsid w:val="006C7EB7"/>
    <w:rsid w:val="006D32A3"/>
    <w:rsid w:val="006D4AB9"/>
    <w:rsid w:val="006E3318"/>
    <w:rsid w:val="007512FA"/>
    <w:rsid w:val="00774001"/>
    <w:rsid w:val="007916CD"/>
    <w:rsid w:val="00884B44"/>
    <w:rsid w:val="008C0B3E"/>
    <w:rsid w:val="0091231B"/>
    <w:rsid w:val="0094501B"/>
    <w:rsid w:val="009B02F3"/>
    <w:rsid w:val="00A46F75"/>
    <w:rsid w:val="00B02836"/>
    <w:rsid w:val="00B61E10"/>
    <w:rsid w:val="00C055E7"/>
    <w:rsid w:val="00C627DD"/>
    <w:rsid w:val="00CE7C1F"/>
    <w:rsid w:val="00D715C1"/>
    <w:rsid w:val="00D736D1"/>
    <w:rsid w:val="00D83CDF"/>
    <w:rsid w:val="00E16C81"/>
    <w:rsid w:val="00E52D8B"/>
    <w:rsid w:val="00E608EB"/>
    <w:rsid w:val="00F80266"/>
    <w:rsid w:val="00FC76D0"/>
    <w:rsid w:val="382D7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66BB2"/>
  <w15:docId w15:val="{A808A74B-E2BB-4155-801E-54E16E38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1"/>
    <w:qFormat/>
    <w:pPr>
      <w:autoSpaceDE w:val="0"/>
      <w:autoSpaceDN w:val="0"/>
      <w:adjustRightInd w:val="0"/>
      <w:ind w:left="79"/>
      <w:jc w:val="left"/>
      <w:outlineLvl w:val="0"/>
    </w:pPr>
    <w:rPr>
      <w:rFonts w:ascii="宋体" w:eastAsia="宋体" w:hAnsi="Times New Roman"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adjustRightInd w:val="0"/>
      <w:spacing w:before="48"/>
      <w:ind w:left="120"/>
      <w:jc w:val="left"/>
    </w:pPr>
    <w:rPr>
      <w:rFonts w:ascii="仿宋" w:eastAsia="仿宋" w:hAnsi="Times New Roman" w:cs="仿宋"/>
      <w:kern w:val="0"/>
      <w:sz w:val="30"/>
      <w:szCs w:val="30"/>
    </w:rPr>
  </w:style>
  <w:style w:type="table" w:styleId="a5">
    <w:name w:val="Table Grid"/>
    <w:basedOn w:val="a1"/>
    <w:uiPriority w:val="39"/>
    <w:qFormat/>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pPr>
      <w:autoSpaceDE w:val="0"/>
      <w:autoSpaceDN w:val="0"/>
      <w:adjustRightInd w:val="0"/>
      <w:jc w:val="left"/>
    </w:pPr>
    <w:rPr>
      <w:rFonts w:ascii="Times New Roman" w:hAnsi="Times New Roman" w:cs="Times New Roman"/>
      <w:kern w:val="0"/>
      <w:sz w:val="24"/>
      <w:szCs w:val="24"/>
    </w:rPr>
  </w:style>
  <w:style w:type="paragraph" w:styleId="a6">
    <w:name w:val="header"/>
    <w:basedOn w:val="a"/>
    <w:link w:val="a7"/>
    <w:rsid w:val="00C627D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C627DD"/>
    <w:rPr>
      <w:kern w:val="2"/>
      <w:sz w:val="18"/>
      <w:szCs w:val="18"/>
    </w:rPr>
  </w:style>
  <w:style w:type="paragraph" w:styleId="a8">
    <w:name w:val="footer"/>
    <w:basedOn w:val="a"/>
    <w:link w:val="a9"/>
    <w:rsid w:val="00C627DD"/>
    <w:pPr>
      <w:tabs>
        <w:tab w:val="center" w:pos="4153"/>
        <w:tab w:val="right" w:pos="8306"/>
      </w:tabs>
      <w:snapToGrid w:val="0"/>
      <w:jc w:val="left"/>
    </w:pPr>
    <w:rPr>
      <w:sz w:val="18"/>
      <w:szCs w:val="18"/>
    </w:rPr>
  </w:style>
  <w:style w:type="character" w:customStyle="1" w:styleId="a9">
    <w:name w:val="页脚 字符"/>
    <w:basedOn w:val="a0"/>
    <w:link w:val="a8"/>
    <w:rsid w:val="00C627DD"/>
    <w:rPr>
      <w:kern w:val="2"/>
      <w:sz w:val="18"/>
      <w:szCs w:val="18"/>
    </w:rPr>
  </w:style>
  <w:style w:type="character" w:customStyle="1" w:styleId="a4">
    <w:name w:val="正文文本 字符"/>
    <w:basedOn w:val="a0"/>
    <w:link w:val="a3"/>
    <w:uiPriority w:val="1"/>
    <w:rsid w:val="0094501B"/>
    <w:rPr>
      <w:rFonts w:ascii="仿宋" w:eastAsia="仿宋" w:hAnsi="Times New Roman" w:cs="仿宋"/>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Huawei Technologies Co.,Ltd.</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weijing</dc:creator>
  <cp:lastModifiedBy>小 张</cp:lastModifiedBy>
  <cp:revision>2</cp:revision>
  <dcterms:created xsi:type="dcterms:W3CDTF">2022-09-25T05:24:00Z</dcterms:created>
  <dcterms:modified xsi:type="dcterms:W3CDTF">2022-09-25T05:24:00Z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C417FFD1C6EB4C3798DE0D28FAD0D941</vt:lpwstr>
  </property>
  <property fmtid="{D5CDD505-2E9C-101B-9397-08002B2CF9AE}" pid="4" name="_2015_ms_pID_725343">
    <vt:lpwstr>(3)Norf69LbDvCVIbO9WJXaVspulahtPLgW0Yw2WWnoZ5zfVi35fiDsunzZwd2rBf1yJCMA2QvX
q0NX35l9LnnkNkLF3N0NAV2nnTNDRXE4elHcW9xlX3ckoirIxqme61kTSzKs5izj1UY5E/Sg
uc4B8ri9TdTpoNkT7/IcZD1aCiZBLy/G6fcrKx1qx65zf5F3ve5zDV2uhxFny0OgvlQMahbG
RDs+hAHNZfvP7vMpeR</vt:lpwstr>
  </property>
  <property fmtid="{D5CDD505-2E9C-101B-9397-08002B2CF9AE}" pid="5" name="_2015_ms_pID_7253431">
    <vt:lpwstr>Qsm+Q/T4bupF5wFg+bMcoNgsdln+5f4TMzaQEwmTSAUuNi0yZtd1QP
WqHAUb4ibCd7wl05bSXXY+PB8Sgk6o4vkfhI6EpN7EQnEoFa9Vu3+Bjdz9ivne+d82w3S6k/
9oF2tYkDT9Nf3AtQ6D3BUSSrNngvAfk/ZdQI584sSqEXXISsOoFhaYilnoKwT/NDELSNiy1X
zxu3n2dkoDv+RYcUHba7hSFC9s2HBLjvm7NG</vt:lpwstr>
  </property>
  <property fmtid="{D5CDD505-2E9C-101B-9397-08002B2CF9AE}" pid="6" name="_2015_ms_pID_7253432">
    <vt:lpwstr>hQ==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1658884963</vt:lpwstr>
  </property>
</Properties>
</file>